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F9298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555DB3" w:rsidRPr="00555DB3" w:rsidRDefault="00395247" w:rsidP="00555DB3">
      <w:pPr>
        <w:pStyle w:val="Bezodstpw1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03E75" w:themeColor="background2" w:themeShade="4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="00F74CCC">
        <w:rPr>
          <w:rFonts w:ascii="Arial" w:hAnsi="Arial" w:cs="Arial"/>
          <w:color w:val="272D37" w:themeColor="text2" w:themeShade="80"/>
        </w:rPr>
        <w:t>„</w:t>
      </w:r>
      <w:r w:rsidRPr="00F74CCC">
        <w:rPr>
          <w:rFonts w:ascii="Arial" w:hAnsi="Arial" w:cs="Arial"/>
          <w:b/>
          <w:color w:val="003E75" w:themeColor="background2" w:themeShade="40"/>
        </w:rPr>
        <w:t xml:space="preserve">Obszar Natura 2000 Jeziora Wdzydzkie </w:t>
      </w:r>
      <w:r w:rsidRPr="00F74CCC">
        <w:rPr>
          <w:rFonts w:ascii="Arial" w:hAnsi="Arial" w:cs="Arial"/>
          <w:b/>
          <w:bCs/>
          <w:iCs/>
          <w:color w:val="003E75" w:themeColor="background2" w:themeShade="40"/>
        </w:rPr>
        <w:t>PLH220034</w:t>
      </w:r>
      <w:r w:rsidRPr="00F74CCC">
        <w:rPr>
          <w:rFonts w:ascii="Arial" w:hAnsi="Arial" w:cs="Arial"/>
          <w:b/>
          <w:color w:val="003E75" w:themeColor="background2" w:themeShade="40"/>
        </w:rPr>
        <w:t xml:space="preserve"> –</w:t>
      </w:r>
      <w:r w:rsidR="00285719" w:rsidRPr="00F74CCC">
        <w:rPr>
          <w:rFonts w:ascii="Arial" w:hAnsi="Arial" w:cs="Arial"/>
          <w:b/>
          <w:color w:val="003E75" w:themeColor="background2" w:themeShade="40"/>
        </w:rPr>
        <w:t xml:space="preserve"> uzupełnienie inwentaryzacji siedlisk </w:t>
      </w:r>
      <w:r w:rsidR="00F74CCC" w:rsidRPr="00F74CCC">
        <w:rPr>
          <w:rFonts w:ascii="Arial" w:hAnsi="Arial" w:cs="Arial"/>
          <w:b/>
          <w:color w:val="003E75" w:themeColor="background2" w:themeShade="40"/>
        </w:rPr>
        <w:t>7110, 7140</w:t>
      </w:r>
      <w:r w:rsidR="00F74CCC">
        <w:rPr>
          <w:rFonts w:ascii="Arial" w:hAnsi="Arial" w:cs="Arial"/>
          <w:b/>
          <w:color w:val="003E75" w:themeColor="background2" w:themeShade="40"/>
        </w:rPr>
        <w:t>”.</w:t>
      </w:r>
      <w:r w:rsidR="00F74CCC" w:rsidRPr="00F74CCC">
        <w:rPr>
          <w:rFonts w:ascii="Arial" w:hAnsi="Arial" w:cs="Arial"/>
          <w:b/>
          <w:color w:val="003E75" w:themeColor="background2" w:themeShade="40"/>
        </w:rPr>
        <w:t xml:space="preserve"> </w:t>
      </w:r>
    </w:p>
    <w:p w:rsidR="00A972F7" w:rsidRPr="00F74CCC" w:rsidRDefault="00A972F7" w:rsidP="00A972F7">
      <w:pPr>
        <w:pStyle w:val="AR1"/>
        <w:numPr>
          <w:ilvl w:val="0"/>
          <w:numId w:val="40"/>
        </w:numPr>
        <w:ind w:left="284" w:hanging="284"/>
        <w:rPr>
          <w:bCs/>
          <w:color w:val="00192F" w:themeColor="background2" w:themeShade="1A"/>
          <w:sz w:val="22"/>
          <w:szCs w:val="22"/>
          <w:u w:val="single"/>
        </w:rPr>
      </w:pPr>
      <w:r w:rsidRPr="00F74CCC">
        <w:rPr>
          <w:color w:val="00192F" w:themeColor="background2" w:themeShade="1A"/>
          <w:sz w:val="22"/>
          <w:szCs w:val="22"/>
        </w:rPr>
        <w:t xml:space="preserve">Inwentaryzacją należy objąć całość obszaru Natura 2000 Jeziora Wdzydzkie </w:t>
      </w:r>
      <w:r w:rsidRPr="00F74CCC">
        <w:rPr>
          <w:bCs/>
          <w:iCs/>
          <w:color w:val="00192F" w:themeColor="background2" w:themeShade="1A"/>
          <w:sz w:val="22"/>
          <w:szCs w:val="22"/>
        </w:rPr>
        <w:t>PLH220034</w:t>
      </w:r>
      <w:r w:rsidRPr="00F74CCC">
        <w:rPr>
          <w:color w:val="00192F" w:themeColor="background2" w:themeShade="1A"/>
          <w:sz w:val="22"/>
          <w:szCs w:val="22"/>
        </w:rPr>
        <w:t xml:space="preserve">. </w:t>
      </w:r>
    </w:p>
    <w:p w:rsidR="00A972F7" w:rsidRPr="00F74CCC" w:rsidRDefault="00A972F7" w:rsidP="00A972F7">
      <w:pPr>
        <w:pStyle w:val="AR1"/>
        <w:numPr>
          <w:ilvl w:val="0"/>
          <w:numId w:val="40"/>
        </w:numPr>
        <w:ind w:left="284" w:hanging="284"/>
        <w:rPr>
          <w:bCs/>
          <w:color w:val="00192F" w:themeColor="background2" w:themeShade="1A"/>
          <w:sz w:val="22"/>
          <w:szCs w:val="22"/>
          <w:u w:val="single"/>
        </w:rPr>
      </w:pPr>
      <w:r w:rsidRPr="00F74CCC">
        <w:rPr>
          <w:color w:val="00192F" w:themeColor="background2" w:themeShade="1A"/>
          <w:sz w:val="22"/>
          <w:szCs w:val="22"/>
        </w:rPr>
        <w:t xml:space="preserve">Na terenie objętym inwentaryzacją należy zweryfikować: </w:t>
      </w:r>
    </w:p>
    <w:p w:rsidR="00F74CCC" w:rsidRPr="00F74CCC" w:rsidRDefault="00F74CCC" w:rsidP="00F74CCC">
      <w:pPr>
        <w:pStyle w:val="AR1"/>
        <w:numPr>
          <w:ilvl w:val="1"/>
          <w:numId w:val="40"/>
        </w:numPr>
        <w:ind w:left="567" w:hanging="283"/>
        <w:rPr>
          <w:bCs/>
          <w:color w:val="00192F" w:themeColor="background2" w:themeShade="1A"/>
          <w:sz w:val="22"/>
          <w:szCs w:val="22"/>
          <w:u w:val="single"/>
        </w:rPr>
      </w:pPr>
      <w:r w:rsidRPr="00F74CCC">
        <w:rPr>
          <w:color w:val="00192F" w:themeColor="background2" w:themeShade="1A"/>
          <w:sz w:val="22"/>
          <w:szCs w:val="22"/>
        </w:rPr>
        <w:t>występowanie siedlisk przyrodniczych 7110 i 7140 wraz z kartowaniem przebiegu granic wszystkich płatów poszczególnych siedlisk;</w:t>
      </w:r>
    </w:p>
    <w:p w:rsidR="00F74CCC" w:rsidRPr="00F74CCC" w:rsidRDefault="00F74CCC" w:rsidP="00F74CCC">
      <w:pPr>
        <w:pStyle w:val="AR1"/>
        <w:numPr>
          <w:ilvl w:val="1"/>
          <w:numId w:val="40"/>
        </w:numPr>
        <w:ind w:left="567" w:hanging="283"/>
        <w:rPr>
          <w:bCs/>
          <w:color w:val="00192F" w:themeColor="background2" w:themeShade="1A"/>
          <w:sz w:val="22"/>
          <w:szCs w:val="22"/>
          <w:u w:val="single"/>
        </w:rPr>
      </w:pPr>
      <w:r w:rsidRPr="00F74CCC">
        <w:rPr>
          <w:color w:val="00192F" w:themeColor="background2" w:themeShade="1A"/>
          <w:sz w:val="22"/>
          <w:szCs w:val="22"/>
        </w:rPr>
        <w:t>poprawność kwalifikacji i przebiegu granic płatów siedlisk przyrodniczych 7110 i 7140, zawartych w dokumentacji PZO.</w:t>
      </w:r>
    </w:p>
    <w:p w:rsidR="00955087" w:rsidRPr="00555DB3" w:rsidRDefault="00646C68" w:rsidP="00555DB3">
      <w:pPr>
        <w:pStyle w:val="AR1"/>
        <w:numPr>
          <w:ilvl w:val="0"/>
          <w:numId w:val="47"/>
        </w:numPr>
        <w:tabs>
          <w:tab w:val="left" w:pos="284"/>
        </w:tabs>
        <w:ind w:left="284" w:hanging="284"/>
        <w:rPr>
          <w:color w:val="272D37" w:themeColor="text2" w:themeShade="80"/>
          <w:sz w:val="22"/>
          <w:szCs w:val="22"/>
        </w:rPr>
      </w:pPr>
      <w:r w:rsidRPr="00555DB3">
        <w:rPr>
          <w:color w:val="272D37" w:themeColor="text2" w:themeShade="80"/>
          <w:sz w:val="22"/>
          <w:szCs w:val="22"/>
        </w:rPr>
        <w:t>Zakres opracowania i jego forma zostały określone w Opisie przedmiotu zamówienia – Załącznik nr 1</w:t>
      </w:r>
      <w:r w:rsidR="00555DB3">
        <w:rPr>
          <w:color w:val="272D37" w:themeColor="text2" w:themeShade="80"/>
          <w:sz w:val="22"/>
          <w:szCs w:val="22"/>
        </w:rPr>
        <w:t xml:space="preserve"> </w:t>
      </w:r>
      <w:r w:rsidRPr="00555DB3">
        <w:rPr>
          <w:color w:val="272D37" w:themeColor="text2" w:themeShade="80"/>
          <w:sz w:val="22"/>
          <w:szCs w:val="22"/>
        </w:rPr>
        <w:t xml:space="preserve"> do SWZ i do Umowy,  stanowiący jej integralną część.</w:t>
      </w:r>
    </w:p>
    <w:p w:rsidR="00D46FC8" w:rsidRPr="00555DB3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</w:rPr>
      </w:pPr>
      <w:r w:rsidRPr="00555DB3">
        <w:rPr>
          <w:rFonts w:ascii="Arial" w:eastAsia="Times New Roman" w:hAnsi="Arial" w:cs="Arial"/>
          <w:bCs/>
          <w:color w:val="272D37" w:themeColor="text2" w:themeShade="80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lastRenderedPageBreak/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B331FB">
        <w:rPr>
          <w:rFonts w:ascii="Arial" w:hAnsi="Arial" w:cs="Arial"/>
          <w:b/>
          <w:color w:val="272D37" w:themeColor="text2" w:themeShade="80"/>
        </w:rPr>
        <w:t>31 października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2D2550" w:rsidRPr="00FF05AF" w:rsidRDefault="006160D3" w:rsidP="00FF05AF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555DB3" w:rsidRPr="00555DB3" w:rsidRDefault="00B331FB" w:rsidP="00555DB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Inwentaryzacje terenowe siedliska przyrodniczego 71</w:t>
      </w:r>
      <w:r w:rsidR="00555DB3">
        <w:rPr>
          <w:rFonts w:ascii="Arial" w:hAnsi="Arial" w:cs="Arial"/>
          <w:color w:val="272D37" w:themeColor="text2" w:themeShade="80"/>
        </w:rPr>
        <w:t>40</w:t>
      </w:r>
      <w:r w:rsidR="002D2550" w:rsidRPr="00857608">
        <w:rPr>
          <w:rFonts w:ascii="Arial" w:hAnsi="Arial" w:cs="Arial"/>
          <w:color w:val="272D37" w:themeColor="text2" w:themeShade="80"/>
        </w:rPr>
        <w:t xml:space="preserve"> </w:t>
      </w:r>
      <w:r>
        <w:rPr>
          <w:rFonts w:ascii="Arial" w:hAnsi="Arial" w:cs="Arial"/>
          <w:color w:val="272D37" w:themeColor="text2" w:themeShade="80"/>
        </w:rPr>
        <w:t>należy wykonać w okresie lipiec-sierpień 2022 r.</w:t>
      </w:r>
      <w:r w:rsidR="00555DB3">
        <w:rPr>
          <w:rFonts w:ascii="Arial" w:hAnsi="Arial" w:cs="Arial"/>
          <w:color w:val="272D37" w:themeColor="text2" w:themeShade="80"/>
        </w:rPr>
        <w:t>, natomiast siedliska przyrodniczego 7110 należy wykonać w sierpniu 2022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CA4C92" w:rsidRPr="00DE3E8A" w:rsidRDefault="00CA4C92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E3E8A">
        <w:rPr>
          <w:rFonts w:ascii="Arial" w:hAnsi="Arial" w:cs="Arial"/>
          <w:color w:val="272D37" w:themeColor="text2" w:themeShade="80"/>
        </w:rPr>
        <w:t xml:space="preserve">Wykonawca przedstawi wstępny harmonogram wyjazdów terenowych w terminie 7 dni przed przystąpieniem do badań. Materiały zostaną przesłane Zamawiającemu pocztą elektroniczną na adresy: </w:t>
      </w:r>
      <w:hyperlink r:id="rId9" w:history="1">
        <w:r w:rsidRPr="00DE3E8A">
          <w:rPr>
            <w:rStyle w:val="Hipercze"/>
            <w:rFonts w:ascii="Arial" w:hAnsi="Arial" w:cs="Arial"/>
            <w:color w:val="0070C0"/>
          </w:rPr>
          <w:t>sekretariat.gdansk@rdos.gov.pl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0" w:history="1">
        <w:r w:rsidRPr="00DE3E8A">
          <w:rPr>
            <w:rStyle w:val="Hipercze"/>
            <w:rFonts w:ascii="Arial" w:hAnsi="Arial" w:cs="Arial"/>
            <w:color w:val="0070C0"/>
          </w:rPr>
          <w:t>agata.ptasznik@rdos.gov.pl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1" w:history="1">
        <w:r w:rsidR="009723AC" w:rsidRPr="00555DB3">
          <w:rPr>
            <w:rStyle w:val="Hipercze"/>
            <w:rFonts w:ascii="Arial" w:hAnsi="Arial" w:cs="Arial"/>
            <w:color w:val="0070C0"/>
          </w:rPr>
          <w:t>monika.blawat.gdansk@rdos.gov.pl</w:t>
        </w:r>
      </w:hyperlink>
      <w:r w:rsidRPr="00555DB3">
        <w:rPr>
          <w:rFonts w:ascii="Arial" w:hAnsi="Arial" w:cs="Arial"/>
          <w:color w:val="0070C0"/>
        </w:rPr>
        <w:t xml:space="preserve">. </w:t>
      </w:r>
      <w:r w:rsidR="00DE3E8A" w:rsidRPr="00555DB3">
        <w:rPr>
          <w:rFonts w:ascii="Arial" w:hAnsi="Arial" w:cs="Arial"/>
          <w:color w:val="0070C0"/>
        </w:rPr>
        <w:t xml:space="preserve"> 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272D37" w:themeColor="text2" w:themeShade="80"/>
        </w:rPr>
        <w:t>Zamawiający tą samą drogą dokona akceptacji lub wniesie pisemne uwagi. Późniejsze ewentualne zmiany w harmonogramie prac również będą przekazywane i akceptowane drogą mailową.</w:t>
      </w:r>
    </w:p>
    <w:p w:rsidR="00DF032D" w:rsidRDefault="00DF032D" w:rsidP="008D710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F032D">
        <w:rPr>
          <w:rFonts w:ascii="Arial" w:hAnsi="Arial" w:cs="Arial"/>
          <w:color w:val="272D37" w:themeColor="text2" w:themeShade="80"/>
          <w:lang w:eastAsia="pl-PL"/>
        </w:rPr>
        <w:t>Wykonawca zobowiązuje się do</w:t>
      </w:r>
      <w:r w:rsidR="008D710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8D7102">
        <w:rPr>
          <w:rFonts w:ascii="Arial" w:hAnsi="Arial" w:cs="Arial"/>
          <w:color w:val="272D37" w:themeColor="text2" w:themeShade="80"/>
          <w:lang w:eastAsia="pl-PL"/>
        </w:rPr>
        <w:t xml:space="preserve">poinformowania właściwej jednostki Państwowego Gospodarstwa Leśnego Lasy Państwowe o przystąpieniu do realizacji prac objętych </w:t>
      </w:r>
      <w:r w:rsidR="008D7102">
        <w:rPr>
          <w:rFonts w:ascii="Arial" w:hAnsi="Arial" w:cs="Arial"/>
          <w:color w:val="272D37" w:themeColor="text2" w:themeShade="80"/>
          <w:lang w:eastAsia="pl-PL"/>
        </w:rPr>
        <w:t>Przedmiotem umowy.</w:t>
      </w:r>
    </w:p>
    <w:p w:rsidR="008F48E2" w:rsidRDefault="008D710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O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>
        <w:rPr>
          <w:rFonts w:ascii="Arial" w:hAnsi="Arial" w:cs="Arial"/>
          <w:color w:val="272D37" w:themeColor="text2" w:themeShade="80"/>
          <w:lang w:eastAsia="pl-PL"/>
        </w:rPr>
        <w:t>terminie prowadzenia prac terenowych Wykonawca zobowiązuje się poinformować Nadleśniczego/Leśniczego jeśli wykonanie badań będzie wymagało wjazdu do lasu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oraz uzyskania zgody na wjazd.</w:t>
      </w:r>
    </w:p>
    <w:p w:rsidR="000D0C38" w:rsidRPr="008F48E2" w:rsidRDefault="008F48E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 xml:space="preserve">Wykonawca zobowiązuje się dysponować zezwoleniami oraz </w:t>
      </w:r>
      <w:r w:rsidR="00DF032D" w:rsidRPr="008F48E2">
        <w:rPr>
          <w:rFonts w:ascii="Arial" w:hAnsi="Arial" w:cs="Arial"/>
          <w:color w:val="272D37" w:themeColor="text2" w:themeShade="80"/>
        </w:rPr>
        <w:t xml:space="preserve">sprzętem </w:t>
      </w:r>
      <w:r>
        <w:rPr>
          <w:rFonts w:ascii="Arial" w:hAnsi="Arial" w:cs="Arial"/>
          <w:color w:val="272D37" w:themeColor="text2" w:themeShade="80"/>
        </w:rPr>
        <w:t>niezbędnymi do prawidłowej realizacji Przedmiotu Umowy.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DE3E8A">
      <w:pPr>
        <w:pStyle w:val="Akapitzlist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8F48E2" w:rsidRDefault="00345369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8F48E2" w:rsidRDefault="008F48E2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(lub DOCX)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530469" w:rsidRPr="00B651D8" w:rsidRDefault="0053046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GIS (.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mdb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="001E2969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23% podatku VAT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zł.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brutto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4A7B26" w:rsidRPr="004A7B26">
        <w:rPr>
          <w:rFonts w:ascii="Arial" w:hAnsi="Arial" w:cs="Arial"/>
          <w:b/>
          <w:color w:val="272D37" w:themeColor="text2" w:themeShade="80"/>
          <w:sz w:val="22"/>
          <w:szCs w:val="22"/>
        </w:rPr>
        <w:t>20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 xml:space="preserve">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2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3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E3E8A">
        <w:rPr>
          <w:rFonts w:ascii="Arial" w:hAnsi="Arial" w:cs="Arial"/>
          <w:b/>
          <w:bCs/>
          <w:color w:val="00192F" w:themeColor="background2" w:themeShade="1A"/>
        </w:rPr>
        <w:t xml:space="preserve">31 </w:t>
      </w:r>
      <w:proofErr w:type="spellStart"/>
      <w:r w:rsidR="00DE3E8A">
        <w:rPr>
          <w:rFonts w:ascii="Arial" w:hAnsi="Arial" w:cs="Arial"/>
          <w:b/>
          <w:bCs/>
          <w:color w:val="00192F" w:themeColor="background2" w:themeShade="1A"/>
        </w:rPr>
        <w:t>pażdziernika</w:t>
      </w:r>
      <w:proofErr w:type="spellEnd"/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6160D3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Agata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Ptasznik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t>Monika Bławat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BA5C73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053B1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9723AC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1 0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723AC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0C7CC0" w:rsidRPr="000C7CC0" w:rsidRDefault="000C7CC0" w:rsidP="000C7CC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>
        <w:rPr>
          <w:rFonts w:ascii="Arial" w:hAnsi="Arial" w:cs="Arial"/>
          <w:color w:val="00192F" w:themeColor="background2" w:themeShade="1A"/>
        </w:rPr>
        <w:t>inwentaryzacji;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9723AC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9723AC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Pr="009723AC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C7CC0" w:rsidRPr="000C7CC0" w:rsidRDefault="00045DE3" w:rsidP="000C7C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Protokoł</w:t>
      </w:r>
      <w:proofErr w:type="spellEnd"/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25" w:rsidRDefault="00DD4C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8F48E2">
      <w:rPr>
        <w:rFonts w:ascii="Arial" w:hAnsi="Arial" w:cs="Arial"/>
        <w:color w:val="2C3F71" w:themeColor="accent5" w:themeShade="80"/>
        <w:sz w:val="20"/>
        <w:szCs w:val="20"/>
      </w:rPr>
      <w:t>2</w:t>
    </w:r>
    <w:r w:rsidR="00DD4C25">
      <w:rPr>
        <w:rFonts w:ascii="Arial" w:hAnsi="Arial" w:cs="Arial"/>
        <w:color w:val="2C3F71" w:themeColor="accent5" w:themeShade="80"/>
        <w:sz w:val="20"/>
        <w:szCs w:val="20"/>
      </w:rPr>
      <w:t>7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6855C9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6855C9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855C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855C9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6B9C91BC" wp14:editId="708FD899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25" w:rsidRDefault="00DD4C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EAC"/>
    <w:multiLevelType w:val="hybridMultilevel"/>
    <w:tmpl w:val="6B889A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1ACD4E8A"/>
    <w:multiLevelType w:val="hybridMultilevel"/>
    <w:tmpl w:val="C60C3004"/>
    <w:lvl w:ilvl="0" w:tplc="8E7A7D2C">
      <w:start w:val="1"/>
      <w:numFmt w:val="decimal"/>
      <w:lvlText w:val="%1."/>
      <w:lvlJc w:val="left"/>
      <w:pPr>
        <w:ind w:left="786" w:hanging="360"/>
      </w:pPr>
      <w:rPr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066672"/>
    <w:multiLevelType w:val="hybridMultilevel"/>
    <w:tmpl w:val="5B5645AA"/>
    <w:lvl w:ilvl="0" w:tplc="280229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9">
    <w:nsid w:val="38ED236C"/>
    <w:multiLevelType w:val="hybridMultilevel"/>
    <w:tmpl w:val="2AEE41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3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1778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6D2116"/>
    <w:multiLevelType w:val="hybridMultilevel"/>
    <w:tmpl w:val="2152AFE8"/>
    <w:lvl w:ilvl="0" w:tplc="5872686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27"/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0"/>
  </w:num>
  <w:num w:numId="7">
    <w:abstractNumId w:val="46"/>
  </w:num>
  <w:num w:numId="8">
    <w:abstractNumId w:val="33"/>
  </w:num>
  <w:num w:numId="9">
    <w:abstractNumId w:val="23"/>
  </w:num>
  <w:num w:numId="10">
    <w:abstractNumId w:val="42"/>
  </w:num>
  <w:num w:numId="11">
    <w:abstractNumId w:val="5"/>
  </w:num>
  <w:num w:numId="12">
    <w:abstractNumId w:val="17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47"/>
  </w:num>
  <w:num w:numId="18">
    <w:abstractNumId w:val="39"/>
  </w:num>
  <w:num w:numId="19">
    <w:abstractNumId w:val="9"/>
  </w:num>
  <w:num w:numId="20">
    <w:abstractNumId w:val="38"/>
  </w:num>
  <w:num w:numId="21">
    <w:abstractNumId w:val="41"/>
  </w:num>
  <w:num w:numId="22">
    <w:abstractNumId w:val="37"/>
  </w:num>
  <w:num w:numId="23">
    <w:abstractNumId w:val="10"/>
  </w:num>
  <w:num w:numId="24">
    <w:abstractNumId w:val="22"/>
  </w:num>
  <w:num w:numId="25">
    <w:abstractNumId w:val="35"/>
  </w:num>
  <w:num w:numId="26">
    <w:abstractNumId w:val="43"/>
  </w:num>
  <w:num w:numId="27">
    <w:abstractNumId w:val="29"/>
  </w:num>
  <w:num w:numId="28">
    <w:abstractNumId w:val="26"/>
  </w:num>
  <w:num w:numId="29">
    <w:abstractNumId w:val="16"/>
  </w:num>
  <w:num w:numId="30">
    <w:abstractNumId w:val="3"/>
  </w:num>
  <w:num w:numId="31">
    <w:abstractNumId w:val="44"/>
  </w:num>
  <w:num w:numId="32">
    <w:abstractNumId w:val="18"/>
  </w:num>
  <w:num w:numId="33">
    <w:abstractNumId w:val="6"/>
  </w:num>
  <w:num w:numId="34">
    <w:abstractNumId w:val="31"/>
  </w:num>
  <w:num w:numId="35">
    <w:abstractNumId w:val="28"/>
  </w:num>
  <w:num w:numId="36">
    <w:abstractNumId w:val="2"/>
  </w:num>
  <w:num w:numId="37">
    <w:abstractNumId w:val="11"/>
  </w:num>
  <w:num w:numId="38">
    <w:abstractNumId w:val="13"/>
  </w:num>
  <w:num w:numId="39">
    <w:abstractNumId w:val="36"/>
  </w:num>
  <w:num w:numId="40">
    <w:abstractNumId w:val="0"/>
  </w:num>
  <w:num w:numId="41">
    <w:abstractNumId w:val="1"/>
  </w:num>
  <w:num w:numId="42">
    <w:abstractNumId w:val="45"/>
  </w:num>
  <w:num w:numId="43">
    <w:abstractNumId w:val="34"/>
  </w:num>
  <w:num w:numId="44">
    <w:abstractNumId w:val="32"/>
  </w:num>
  <w:num w:numId="45">
    <w:abstractNumId w:val="14"/>
  </w:num>
  <w:num w:numId="46">
    <w:abstractNumId w:val="19"/>
  </w:num>
  <w:num w:numId="47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53B15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A7B26"/>
    <w:rsid w:val="004B2B93"/>
    <w:rsid w:val="004D321D"/>
    <w:rsid w:val="004F4274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D60B3"/>
    <w:rsid w:val="009E2AE0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5C73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0008"/>
    <w:rsid w:val="00F37EB4"/>
    <w:rsid w:val="00F46274"/>
    <w:rsid w:val="00F466BA"/>
    <w:rsid w:val="00F50472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lena.rusiniak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onika.blaw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gata.ptasznik@rdos.gov.pl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5DDA3-97C5-4883-94E5-2501F8BA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4044</Words>
  <Characters>24268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14</cp:revision>
  <cp:lastPrinted>2022-05-31T05:22:00Z</cp:lastPrinted>
  <dcterms:created xsi:type="dcterms:W3CDTF">2022-05-13T07:44:00Z</dcterms:created>
  <dcterms:modified xsi:type="dcterms:W3CDTF">2022-05-31T05:22:00Z</dcterms:modified>
</cp:coreProperties>
</file>